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1E16" w:rsidRDefault="00A546F9">
      <w:pPr>
        <w:jc w:val="center"/>
        <w:rPr>
          <w:rFonts w:ascii="Times New Roman" w:eastAsia="楷体" w:hAnsi="Times New Roman" w:cs="Times New Roman"/>
          <w:b/>
          <w:sz w:val="36"/>
          <w:szCs w:val="36"/>
        </w:rPr>
      </w:pPr>
      <w:bookmarkStart w:id="0" w:name="_Hlk40377397"/>
      <w:r>
        <w:rPr>
          <w:rFonts w:ascii="Times New Roman" w:eastAsia="楷体" w:hAnsi="Times New Roman" w:cs="Times New Roman"/>
          <w:b/>
          <w:sz w:val="36"/>
          <w:szCs w:val="36"/>
        </w:rPr>
        <w:t>生命科学技术</w:t>
      </w:r>
      <w:bookmarkEnd w:id="0"/>
      <w:r>
        <w:rPr>
          <w:rFonts w:ascii="Times New Roman" w:eastAsia="楷体" w:hAnsi="Times New Roman" w:cs="Times New Roman"/>
          <w:b/>
          <w:sz w:val="36"/>
          <w:szCs w:val="36"/>
        </w:rPr>
        <w:t>学院</w:t>
      </w:r>
    </w:p>
    <w:p w:rsidR="00F11E16" w:rsidRDefault="00A546F9">
      <w:pPr>
        <w:jc w:val="center"/>
        <w:rPr>
          <w:rFonts w:ascii="Times New Roman" w:eastAsia="楷体" w:hAnsi="Times New Roman" w:cs="Times New Roman"/>
          <w:b/>
          <w:sz w:val="36"/>
          <w:szCs w:val="36"/>
        </w:rPr>
      </w:pPr>
      <w:r>
        <w:rPr>
          <w:rFonts w:ascii="Times New Roman" w:eastAsia="楷体" w:hAnsi="Times New Roman" w:cs="Times New Roman"/>
          <w:b/>
          <w:sz w:val="36"/>
          <w:szCs w:val="36"/>
        </w:rPr>
        <w:t>202</w:t>
      </w:r>
      <w:r>
        <w:rPr>
          <w:rFonts w:ascii="Times New Roman" w:eastAsia="楷体" w:hAnsi="Times New Roman" w:cs="Times New Roman" w:hint="eastAsia"/>
          <w:b/>
          <w:sz w:val="36"/>
          <w:szCs w:val="36"/>
        </w:rPr>
        <w:t>1</w:t>
      </w:r>
      <w:r>
        <w:rPr>
          <w:rFonts w:ascii="Times New Roman" w:eastAsia="楷体" w:hAnsi="Times New Roman" w:cs="Times New Roman"/>
          <w:b/>
          <w:sz w:val="36"/>
          <w:szCs w:val="36"/>
        </w:rPr>
        <w:t>年硕士研究生招生考试调剂复试通知（</w:t>
      </w:r>
      <w:r>
        <w:rPr>
          <w:rFonts w:ascii="Times New Roman" w:eastAsia="楷体" w:hAnsi="Times New Roman" w:cs="Times New Roman" w:hint="eastAsia"/>
          <w:b/>
          <w:sz w:val="36"/>
          <w:szCs w:val="36"/>
        </w:rPr>
        <w:t>三</w:t>
      </w:r>
      <w:r>
        <w:rPr>
          <w:rFonts w:ascii="Times New Roman" w:eastAsia="楷体" w:hAnsi="Times New Roman" w:cs="Times New Roman"/>
          <w:b/>
          <w:sz w:val="36"/>
          <w:szCs w:val="36"/>
        </w:rPr>
        <w:t>）</w:t>
      </w:r>
    </w:p>
    <w:p w:rsidR="00F11E16" w:rsidRDefault="00A546F9">
      <w:pPr>
        <w:pStyle w:val="a5"/>
        <w:snapToGrid w:val="0"/>
        <w:spacing w:beforeLines="50" w:before="156" w:beforeAutospacing="0" w:afterLines="50" w:after="156" w:afterAutospacing="0" w:line="360" w:lineRule="auto"/>
        <w:jc w:val="both"/>
        <w:rPr>
          <w:rFonts w:ascii="Times New Roman" w:eastAsia="仿宋" w:hAnsi="Times New Roman" w:cs="Times New Roman"/>
          <w:bCs/>
          <w:color w:val="000000"/>
          <w:sz w:val="28"/>
          <w:szCs w:val="28"/>
        </w:rPr>
      </w:pPr>
      <w:r>
        <w:rPr>
          <w:rFonts w:ascii="Times New Roman" w:eastAsia="仿宋" w:hAnsi="Times New Roman" w:cs="Times New Roman"/>
          <w:bCs/>
          <w:color w:val="000000"/>
          <w:sz w:val="28"/>
          <w:szCs w:val="28"/>
        </w:rPr>
        <w:t>一、复试内容及方式、流程及要求</w:t>
      </w:r>
    </w:p>
    <w:p w:rsidR="00F11E16" w:rsidRDefault="00A546F9">
      <w:pPr>
        <w:pStyle w:val="a5"/>
        <w:snapToGrid w:val="0"/>
        <w:spacing w:before="0" w:beforeAutospacing="0" w:after="0" w:afterAutospacing="0" w:line="360" w:lineRule="auto"/>
        <w:ind w:firstLine="539"/>
        <w:jc w:val="both"/>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按《生命科学技术学院</w:t>
      </w:r>
      <w:r>
        <w:rPr>
          <w:rFonts w:ascii="Times New Roman" w:eastAsia="仿宋" w:hAnsi="Times New Roman" w:cs="Times New Roman"/>
          <w:color w:val="000000"/>
          <w:sz w:val="28"/>
          <w:szCs w:val="28"/>
        </w:rPr>
        <w:t>202</w:t>
      </w:r>
      <w:r>
        <w:rPr>
          <w:rFonts w:ascii="Times New Roman" w:eastAsia="仿宋" w:hAnsi="Times New Roman" w:cs="Times New Roman" w:hint="eastAsia"/>
          <w:color w:val="000000"/>
          <w:sz w:val="28"/>
          <w:szCs w:val="28"/>
        </w:rPr>
        <w:t>1</w:t>
      </w:r>
      <w:r>
        <w:rPr>
          <w:rFonts w:ascii="Times New Roman" w:eastAsia="仿宋" w:hAnsi="Times New Roman" w:cs="Times New Roman"/>
          <w:color w:val="000000"/>
          <w:sz w:val="28"/>
          <w:szCs w:val="28"/>
        </w:rPr>
        <w:t>年硕士研究生招生考试复试实施细则》</w:t>
      </w:r>
      <w:bookmarkStart w:id="1" w:name="_Hlk40704328"/>
      <w:r>
        <w:rPr>
          <w:rFonts w:ascii="Times New Roman" w:eastAsia="楷体" w:hAnsi="Times New Roman" w:cs="Times New Roman"/>
          <w:color w:val="0070C0"/>
          <w:sz w:val="28"/>
          <w:szCs w:val="28"/>
        </w:rPr>
        <w:t>网址链接：</w:t>
      </w:r>
      <w:hyperlink r:id="rId6" w:history="1">
        <w:r>
          <w:rPr>
            <w:rStyle w:val="a7"/>
            <w:rFonts w:ascii="Times New Roman" w:eastAsia="楷体" w:hAnsi="Times New Roman" w:cs="Times New Roman"/>
            <w:color w:val="0070C0"/>
          </w:rPr>
          <w:t>http://sls.cust.edu.cn/xygg/68555.htm</w:t>
        </w:r>
      </w:hyperlink>
      <w:r>
        <w:rPr>
          <w:rFonts w:ascii="Times New Roman" w:eastAsia="仿宋" w:hAnsi="Times New Roman" w:cs="Times New Roman"/>
          <w:color w:val="000000"/>
          <w:sz w:val="28"/>
          <w:szCs w:val="28"/>
        </w:rPr>
        <w:t>执行。</w:t>
      </w:r>
      <w:bookmarkEnd w:id="1"/>
    </w:p>
    <w:p w:rsidR="00F11E16" w:rsidRDefault="00A546F9">
      <w:pPr>
        <w:pStyle w:val="a5"/>
        <w:snapToGrid w:val="0"/>
        <w:spacing w:before="0" w:beforeAutospacing="0" w:after="0" w:afterAutospacing="0" w:line="360" w:lineRule="auto"/>
        <w:ind w:firstLine="539"/>
        <w:jc w:val="both"/>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所有通过教育部调剂服务系统确认接收我校复试通知的考生可参加调剂复试。</w:t>
      </w:r>
    </w:p>
    <w:p w:rsidR="00F11E16" w:rsidRDefault="00A546F9">
      <w:pPr>
        <w:pStyle w:val="a5"/>
        <w:numPr>
          <w:ilvl w:val="0"/>
          <w:numId w:val="1"/>
        </w:numPr>
        <w:snapToGrid w:val="0"/>
        <w:spacing w:before="0" w:beforeAutospacing="0" w:after="0" w:afterAutospacing="0" w:line="360" w:lineRule="auto"/>
        <w:jc w:val="both"/>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调剂要求及流程</w:t>
      </w:r>
    </w:p>
    <w:p w:rsidR="00F11E16" w:rsidRDefault="00A546F9">
      <w:pPr>
        <w:pStyle w:val="a5"/>
        <w:snapToGrid w:val="0"/>
        <w:spacing w:before="0" w:beforeAutospacing="0" w:after="0" w:afterAutospacing="0" w:line="360" w:lineRule="auto"/>
        <w:ind w:firstLineChars="150" w:firstLine="420"/>
        <w:jc w:val="both"/>
        <w:rPr>
          <w:rFonts w:ascii="Times New Roman" w:eastAsia="楷体" w:hAnsi="Times New Roman" w:cs="Times New Roman"/>
          <w:color w:val="0000FF"/>
          <w:sz w:val="28"/>
          <w:szCs w:val="28"/>
        </w:rPr>
      </w:pPr>
      <w:r>
        <w:rPr>
          <w:rFonts w:ascii="Times New Roman" w:eastAsia="仿宋" w:hAnsi="Times New Roman" w:cs="Times New Roman"/>
          <w:color w:val="000000"/>
          <w:sz w:val="28"/>
          <w:szCs w:val="28"/>
        </w:rPr>
        <w:t>按《部分学院</w:t>
      </w:r>
      <w:r>
        <w:rPr>
          <w:rFonts w:ascii="Times New Roman" w:eastAsia="仿宋" w:hAnsi="Times New Roman" w:cs="Times New Roman"/>
          <w:color w:val="000000"/>
          <w:sz w:val="28"/>
          <w:szCs w:val="28"/>
        </w:rPr>
        <w:t>202</w:t>
      </w:r>
      <w:r>
        <w:rPr>
          <w:rFonts w:ascii="Times New Roman" w:eastAsia="仿宋" w:hAnsi="Times New Roman" w:cs="Times New Roman" w:hint="eastAsia"/>
          <w:color w:val="000000"/>
          <w:sz w:val="28"/>
          <w:szCs w:val="28"/>
        </w:rPr>
        <w:t>1</w:t>
      </w:r>
      <w:r>
        <w:rPr>
          <w:rFonts w:ascii="Times New Roman" w:eastAsia="仿宋" w:hAnsi="Times New Roman" w:cs="Times New Roman"/>
          <w:color w:val="000000"/>
          <w:sz w:val="28"/>
          <w:szCs w:val="28"/>
        </w:rPr>
        <w:t>年硕士研究生调剂公告（</w:t>
      </w:r>
      <w:r>
        <w:rPr>
          <w:rFonts w:ascii="Times New Roman" w:eastAsia="仿宋" w:hAnsi="Times New Roman" w:cs="Times New Roman" w:hint="eastAsia"/>
          <w:color w:val="000000"/>
          <w:sz w:val="28"/>
          <w:szCs w:val="28"/>
        </w:rPr>
        <w:t>五</w:t>
      </w:r>
      <w:r>
        <w:rPr>
          <w:rFonts w:ascii="Times New Roman" w:eastAsia="仿宋" w:hAnsi="Times New Roman" w:cs="Times New Roman"/>
          <w:color w:val="000000"/>
          <w:sz w:val="28"/>
          <w:szCs w:val="28"/>
        </w:rPr>
        <w:t>）》</w:t>
      </w:r>
      <w:r>
        <w:rPr>
          <w:rFonts w:ascii="Times New Roman" w:eastAsia="楷体" w:hAnsi="Times New Roman" w:cs="Times New Roman"/>
          <w:color w:val="0070C0"/>
          <w:sz w:val="28"/>
          <w:szCs w:val="28"/>
        </w:rPr>
        <w:t>网址链</w:t>
      </w:r>
      <w:r>
        <w:rPr>
          <w:rFonts w:ascii="Times New Roman" w:eastAsia="楷体" w:hAnsi="Times New Roman" w:cs="Times New Roman"/>
          <w:color w:val="4472C4"/>
          <w:sz w:val="28"/>
          <w:szCs w:val="28"/>
        </w:rPr>
        <w:t>接：</w:t>
      </w:r>
      <w:hyperlink r:id="rId7" w:history="1">
        <w:r>
          <w:rPr>
            <w:rStyle w:val="a7"/>
            <w:rFonts w:ascii="Times New Roman" w:eastAsia="楷体" w:hAnsi="Times New Roman" w:cs="Times New Roman"/>
            <w:sz w:val="28"/>
            <w:szCs w:val="28"/>
          </w:rPr>
          <w:t>http://yzb.cust.edu.cn/zsxx/75914.htm</w:t>
        </w:r>
      </w:hyperlink>
      <w:r>
        <w:rPr>
          <w:rFonts w:ascii="Times New Roman" w:eastAsia="仿宋" w:hAnsi="Times New Roman" w:cs="Times New Roman"/>
          <w:color w:val="000000"/>
          <w:sz w:val="28"/>
          <w:szCs w:val="28"/>
        </w:rPr>
        <w:t>执行。</w:t>
      </w:r>
    </w:p>
    <w:p w:rsidR="00F11E16" w:rsidRDefault="00A546F9">
      <w:pPr>
        <w:pStyle w:val="a5"/>
        <w:snapToGrid w:val="0"/>
        <w:spacing w:beforeLines="50" w:before="156" w:beforeAutospacing="0" w:afterLines="50" w:after="156" w:afterAutospacing="0" w:line="360" w:lineRule="auto"/>
        <w:jc w:val="both"/>
        <w:rPr>
          <w:rFonts w:ascii="Times New Roman" w:eastAsia="仿宋" w:hAnsi="Times New Roman" w:cs="Times New Roman"/>
          <w:bCs/>
          <w:color w:val="000000"/>
          <w:sz w:val="28"/>
          <w:szCs w:val="28"/>
        </w:rPr>
      </w:pPr>
      <w:r>
        <w:rPr>
          <w:rFonts w:ascii="Times New Roman" w:eastAsia="仿宋" w:hAnsi="Times New Roman" w:cs="Times New Roman"/>
          <w:bCs/>
          <w:color w:val="000000"/>
          <w:sz w:val="28"/>
          <w:szCs w:val="28"/>
        </w:rPr>
        <w:t>三、各类型硕士、专业领域（方向）调剂拟招生人数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553"/>
        <w:gridCol w:w="2884"/>
        <w:gridCol w:w="1591"/>
        <w:gridCol w:w="1332"/>
      </w:tblGrid>
      <w:tr w:rsidR="00F11E16">
        <w:trPr>
          <w:jc w:val="center"/>
        </w:trPr>
        <w:tc>
          <w:tcPr>
            <w:tcW w:w="881" w:type="dxa"/>
            <w:shd w:val="clear" w:color="auto" w:fill="auto"/>
            <w:vAlign w:val="center"/>
          </w:tcPr>
          <w:p w:rsidR="00F11E16" w:rsidRDefault="00A546F9">
            <w:pPr>
              <w:spacing w:line="360" w:lineRule="auto"/>
              <w:jc w:val="center"/>
              <w:rPr>
                <w:rFonts w:ascii="Times New Roman" w:eastAsia="仿宋" w:hAnsi="Times New Roman" w:cs="Times New Roman"/>
                <w:b/>
                <w:bCs/>
                <w:color w:val="000000"/>
                <w:sz w:val="24"/>
              </w:rPr>
            </w:pPr>
            <w:r>
              <w:rPr>
                <w:rFonts w:ascii="Times New Roman" w:eastAsia="仿宋" w:hAnsi="Times New Roman" w:cs="Times New Roman"/>
                <w:b/>
                <w:bCs/>
                <w:color w:val="000000"/>
                <w:sz w:val="24"/>
              </w:rPr>
              <w:t>代码</w:t>
            </w:r>
          </w:p>
        </w:tc>
        <w:tc>
          <w:tcPr>
            <w:tcW w:w="1609" w:type="dxa"/>
            <w:shd w:val="clear" w:color="auto" w:fill="auto"/>
            <w:vAlign w:val="center"/>
          </w:tcPr>
          <w:p w:rsidR="00F11E16" w:rsidRDefault="00A546F9">
            <w:pPr>
              <w:spacing w:line="360" w:lineRule="auto"/>
              <w:jc w:val="center"/>
              <w:rPr>
                <w:rFonts w:ascii="Times New Roman" w:eastAsia="仿宋" w:hAnsi="Times New Roman" w:cs="Times New Roman"/>
                <w:b/>
                <w:bCs/>
                <w:color w:val="000000"/>
                <w:sz w:val="24"/>
              </w:rPr>
            </w:pPr>
            <w:r>
              <w:rPr>
                <w:rFonts w:ascii="Times New Roman" w:eastAsia="仿宋" w:hAnsi="Times New Roman" w:cs="Times New Roman"/>
                <w:b/>
                <w:bCs/>
                <w:color w:val="000000"/>
                <w:sz w:val="24"/>
              </w:rPr>
              <w:t>类型</w:t>
            </w:r>
          </w:p>
        </w:tc>
        <w:tc>
          <w:tcPr>
            <w:tcW w:w="3007" w:type="dxa"/>
            <w:shd w:val="clear" w:color="auto" w:fill="auto"/>
            <w:vAlign w:val="center"/>
          </w:tcPr>
          <w:p w:rsidR="00F11E16" w:rsidRDefault="00A546F9">
            <w:pPr>
              <w:spacing w:line="360" w:lineRule="auto"/>
              <w:jc w:val="center"/>
              <w:rPr>
                <w:rFonts w:ascii="Times New Roman" w:eastAsia="仿宋" w:hAnsi="Times New Roman" w:cs="Times New Roman"/>
                <w:b/>
                <w:bCs/>
                <w:color w:val="000000"/>
                <w:sz w:val="24"/>
              </w:rPr>
            </w:pPr>
            <w:r>
              <w:rPr>
                <w:rFonts w:ascii="Times New Roman" w:eastAsia="仿宋" w:hAnsi="Times New Roman" w:cs="Times New Roman"/>
                <w:b/>
                <w:bCs/>
                <w:color w:val="000000"/>
                <w:sz w:val="24"/>
              </w:rPr>
              <w:t>专业名称</w:t>
            </w:r>
          </w:p>
        </w:tc>
        <w:tc>
          <w:tcPr>
            <w:tcW w:w="1649" w:type="dxa"/>
          </w:tcPr>
          <w:p w:rsidR="00F11E16" w:rsidRDefault="00A546F9">
            <w:pPr>
              <w:spacing w:line="360" w:lineRule="auto"/>
              <w:jc w:val="center"/>
              <w:rPr>
                <w:rFonts w:ascii="Times New Roman" w:eastAsia="仿宋" w:hAnsi="Times New Roman" w:cs="Times New Roman"/>
                <w:b/>
                <w:bCs/>
                <w:sz w:val="24"/>
              </w:rPr>
            </w:pPr>
            <w:r>
              <w:rPr>
                <w:rFonts w:ascii="Times New Roman" w:eastAsia="仿宋" w:hAnsi="Times New Roman" w:cs="Times New Roman"/>
                <w:b/>
                <w:bCs/>
                <w:sz w:val="24"/>
              </w:rPr>
              <w:t>调剂拟招生计划数</w:t>
            </w:r>
          </w:p>
        </w:tc>
        <w:tc>
          <w:tcPr>
            <w:tcW w:w="1376" w:type="dxa"/>
          </w:tcPr>
          <w:p w:rsidR="00F11E16" w:rsidRDefault="00A546F9">
            <w:pPr>
              <w:spacing w:line="360" w:lineRule="auto"/>
              <w:jc w:val="center"/>
              <w:rPr>
                <w:rFonts w:ascii="Times New Roman" w:eastAsia="仿宋" w:hAnsi="Times New Roman" w:cs="Times New Roman"/>
                <w:b/>
                <w:bCs/>
                <w:color w:val="000000"/>
                <w:sz w:val="24"/>
              </w:rPr>
            </w:pPr>
            <w:r>
              <w:rPr>
                <w:rFonts w:ascii="Times New Roman" w:eastAsia="仿宋" w:hAnsi="Times New Roman" w:cs="Times New Roman"/>
                <w:b/>
                <w:bCs/>
                <w:color w:val="000000"/>
                <w:sz w:val="24"/>
              </w:rPr>
              <w:t>备注</w:t>
            </w:r>
          </w:p>
        </w:tc>
      </w:tr>
      <w:tr w:rsidR="00F11E16">
        <w:trPr>
          <w:trHeight w:val="227"/>
          <w:jc w:val="center"/>
        </w:trPr>
        <w:tc>
          <w:tcPr>
            <w:tcW w:w="881" w:type="dxa"/>
            <w:shd w:val="clear" w:color="auto" w:fill="auto"/>
            <w:vAlign w:val="center"/>
          </w:tcPr>
          <w:p w:rsidR="00F11E16" w:rsidRDefault="00A546F9">
            <w:pPr>
              <w:spacing w:line="360" w:lineRule="auto"/>
              <w:jc w:val="center"/>
              <w:rPr>
                <w:rFonts w:ascii="Times New Roman" w:eastAsia="仿宋" w:hAnsi="Times New Roman" w:cs="Times New Roman"/>
                <w:color w:val="000000"/>
                <w:sz w:val="24"/>
              </w:rPr>
            </w:pPr>
            <w:r>
              <w:rPr>
                <w:rFonts w:ascii="Times New Roman" w:eastAsia="仿宋" w:hAnsi="Times New Roman" w:cs="Times New Roman"/>
                <w:color w:val="000000"/>
                <w:sz w:val="24"/>
              </w:rPr>
              <w:t>083100</w:t>
            </w:r>
          </w:p>
        </w:tc>
        <w:tc>
          <w:tcPr>
            <w:tcW w:w="1609" w:type="dxa"/>
            <w:shd w:val="clear" w:color="auto" w:fill="auto"/>
            <w:vAlign w:val="center"/>
          </w:tcPr>
          <w:p w:rsidR="00F11E16" w:rsidRDefault="00A546F9">
            <w:pPr>
              <w:spacing w:line="360" w:lineRule="auto"/>
              <w:jc w:val="center"/>
              <w:rPr>
                <w:rFonts w:ascii="Times New Roman" w:eastAsia="仿宋" w:hAnsi="Times New Roman" w:cs="Times New Roman"/>
                <w:color w:val="000000"/>
                <w:sz w:val="24"/>
              </w:rPr>
            </w:pPr>
            <w:r>
              <w:rPr>
                <w:rFonts w:ascii="Times New Roman" w:eastAsia="仿宋" w:hAnsi="Times New Roman" w:cs="Times New Roman"/>
                <w:color w:val="000000"/>
                <w:sz w:val="24"/>
              </w:rPr>
              <w:t>学术型硕士</w:t>
            </w:r>
          </w:p>
        </w:tc>
        <w:tc>
          <w:tcPr>
            <w:tcW w:w="3007" w:type="dxa"/>
            <w:shd w:val="clear" w:color="auto" w:fill="auto"/>
            <w:vAlign w:val="center"/>
          </w:tcPr>
          <w:p w:rsidR="00F11E16" w:rsidRDefault="00A546F9">
            <w:pPr>
              <w:spacing w:line="360" w:lineRule="auto"/>
              <w:jc w:val="center"/>
              <w:rPr>
                <w:rFonts w:ascii="Times New Roman" w:eastAsia="仿宋" w:hAnsi="Times New Roman" w:cs="Times New Roman"/>
                <w:color w:val="000000"/>
                <w:sz w:val="24"/>
              </w:rPr>
            </w:pPr>
            <w:r>
              <w:rPr>
                <w:rFonts w:ascii="Times New Roman" w:eastAsia="仿宋" w:hAnsi="Times New Roman" w:cs="Times New Roman"/>
                <w:color w:val="000000"/>
                <w:sz w:val="24"/>
              </w:rPr>
              <w:t>生物医学工程</w:t>
            </w:r>
          </w:p>
        </w:tc>
        <w:tc>
          <w:tcPr>
            <w:tcW w:w="1649" w:type="dxa"/>
            <w:vAlign w:val="center"/>
          </w:tcPr>
          <w:p w:rsidR="00F11E16" w:rsidRDefault="00A546F9">
            <w:pPr>
              <w:widowControl/>
              <w:spacing w:line="360" w:lineRule="auto"/>
              <w:jc w:val="center"/>
              <w:rPr>
                <w:rFonts w:ascii="Times New Roman" w:eastAsia="仿宋" w:hAnsi="Times New Roman" w:cs="Times New Roman"/>
                <w:b/>
                <w:bCs/>
                <w:color w:val="000000" w:themeColor="text1"/>
                <w:sz w:val="24"/>
              </w:rPr>
            </w:pPr>
            <w:r>
              <w:rPr>
                <w:rFonts w:ascii="Times New Roman" w:eastAsia="仿宋" w:hAnsi="Times New Roman" w:cs="Times New Roman" w:hint="eastAsia"/>
                <w:b/>
                <w:bCs/>
                <w:color w:val="000000" w:themeColor="text1"/>
                <w:sz w:val="24"/>
              </w:rPr>
              <w:t>2</w:t>
            </w:r>
          </w:p>
        </w:tc>
        <w:tc>
          <w:tcPr>
            <w:tcW w:w="1376" w:type="dxa"/>
            <w:vAlign w:val="center"/>
          </w:tcPr>
          <w:p w:rsidR="00F11E16" w:rsidRDefault="00F11E16">
            <w:pPr>
              <w:widowControl/>
              <w:spacing w:line="360" w:lineRule="auto"/>
              <w:jc w:val="center"/>
              <w:rPr>
                <w:rFonts w:ascii="Times New Roman" w:eastAsia="仿宋" w:hAnsi="Times New Roman" w:cs="Times New Roman"/>
                <w:color w:val="000000"/>
                <w:sz w:val="24"/>
              </w:rPr>
            </w:pPr>
          </w:p>
        </w:tc>
      </w:tr>
      <w:tr w:rsidR="00F11E16">
        <w:trPr>
          <w:trHeight w:val="227"/>
          <w:jc w:val="center"/>
        </w:trPr>
        <w:tc>
          <w:tcPr>
            <w:tcW w:w="881" w:type="dxa"/>
            <w:shd w:val="clear" w:color="auto" w:fill="auto"/>
            <w:vAlign w:val="center"/>
          </w:tcPr>
          <w:p w:rsidR="00F11E16" w:rsidRDefault="00A546F9">
            <w:pPr>
              <w:spacing w:line="360" w:lineRule="auto"/>
              <w:jc w:val="center"/>
              <w:rPr>
                <w:rFonts w:ascii="Times New Roman" w:eastAsia="仿宋" w:hAnsi="Times New Roman" w:cs="Times New Roman"/>
                <w:color w:val="000000"/>
                <w:sz w:val="24"/>
              </w:rPr>
            </w:pPr>
            <w:r>
              <w:rPr>
                <w:rFonts w:ascii="Times New Roman" w:eastAsia="仿宋" w:hAnsi="Times New Roman" w:cs="Times New Roman"/>
                <w:color w:val="000000"/>
                <w:sz w:val="24"/>
              </w:rPr>
              <w:t>086000</w:t>
            </w:r>
          </w:p>
        </w:tc>
        <w:tc>
          <w:tcPr>
            <w:tcW w:w="1609" w:type="dxa"/>
            <w:shd w:val="clear" w:color="auto" w:fill="auto"/>
            <w:vAlign w:val="center"/>
          </w:tcPr>
          <w:p w:rsidR="00F11E16" w:rsidRDefault="00A546F9">
            <w:pPr>
              <w:spacing w:line="360" w:lineRule="auto"/>
              <w:jc w:val="center"/>
              <w:rPr>
                <w:rFonts w:ascii="Times New Roman" w:eastAsia="仿宋" w:hAnsi="Times New Roman" w:cs="Times New Roman"/>
                <w:color w:val="000000"/>
                <w:sz w:val="24"/>
              </w:rPr>
            </w:pPr>
            <w:r>
              <w:rPr>
                <w:rFonts w:ascii="Times New Roman" w:eastAsia="仿宋" w:hAnsi="Times New Roman" w:cs="Times New Roman"/>
                <w:color w:val="000000"/>
                <w:sz w:val="24"/>
              </w:rPr>
              <w:t>专业硕士</w:t>
            </w:r>
          </w:p>
        </w:tc>
        <w:tc>
          <w:tcPr>
            <w:tcW w:w="3007" w:type="dxa"/>
            <w:shd w:val="clear" w:color="auto" w:fill="auto"/>
            <w:vAlign w:val="center"/>
          </w:tcPr>
          <w:p w:rsidR="00F11E16" w:rsidRDefault="00A546F9">
            <w:pPr>
              <w:spacing w:line="360" w:lineRule="auto"/>
              <w:jc w:val="center"/>
              <w:rPr>
                <w:rFonts w:ascii="Times New Roman" w:eastAsia="仿宋" w:hAnsi="Times New Roman" w:cs="Times New Roman"/>
                <w:color w:val="000000"/>
                <w:sz w:val="24"/>
              </w:rPr>
            </w:pPr>
            <w:r>
              <w:rPr>
                <w:rFonts w:ascii="Times New Roman" w:eastAsia="仿宋" w:hAnsi="Times New Roman" w:cs="Times New Roman"/>
                <w:color w:val="000000"/>
                <w:sz w:val="24"/>
              </w:rPr>
              <w:t>生物与医药</w:t>
            </w:r>
          </w:p>
        </w:tc>
        <w:tc>
          <w:tcPr>
            <w:tcW w:w="1649" w:type="dxa"/>
            <w:vAlign w:val="center"/>
          </w:tcPr>
          <w:p w:rsidR="00F11E16" w:rsidRDefault="00A546F9">
            <w:pPr>
              <w:widowControl/>
              <w:spacing w:line="360" w:lineRule="auto"/>
              <w:jc w:val="center"/>
              <w:rPr>
                <w:rFonts w:ascii="Times New Roman" w:eastAsia="仿宋" w:hAnsi="Times New Roman" w:cs="Times New Roman"/>
                <w:b/>
                <w:bCs/>
                <w:color w:val="000000" w:themeColor="text1"/>
                <w:sz w:val="24"/>
              </w:rPr>
            </w:pPr>
            <w:r>
              <w:rPr>
                <w:rFonts w:ascii="Times New Roman" w:eastAsia="仿宋" w:hAnsi="Times New Roman" w:cs="Times New Roman" w:hint="eastAsia"/>
                <w:b/>
                <w:bCs/>
                <w:color w:val="000000" w:themeColor="text1"/>
                <w:sz w:val="24"/>
              </w:rPr>
              <w:t>8</w:t>
            </w:r>
          </w:p>
        </w:tc>
        <w:tc>
          <w:tcPr>
            <w:tcW w:w="1376" w:type="dxa"/>
            <w:vAlign w:val="center"/>
          </w:tcPr>
          <w:p w:rsidR="00F11E16" w:rsidRDefault="00F11E16">
            <w:pPr>
              <w:widowControl/>
              <w:spacing w:line="360" w:lineRule="auto"/>
              <w:jc w:val="center"/>
              <w:rPr>
                <w:rFonts w:ascii="Times New Roman" w:eastAsia="仿宋" w:hAnsi="Times New Roman" w:cs="Times New Roman"/>
                <w:color w:val="000000"/>
                <w:sz w:val="24"/>
              </w:rPr>
            </w:pPr>
          </w:p>
        </w:tc>
      </w:tr>
      <w:tr w:rsidR="00F11E16">
        <w:trPr>
          <w:trHeight w:val="227"/>
          <w:jc w:val="center"/>
        </w:trPr>
        <w:tc>
          <w:tcPr>
            <w:tcW w:w="5497" w:type="dxa"/>
            <w:gridSpan w:val="3"/>
            <w:shd w:val="clear" w:color="auto" w:fill="auto"/>
            <w:vAlign w:val="center"/>
          </w:tcPr>
          <w:p w:rsidR="00F11E16" w:rsidRDefault="00A546F9">
            <w:pPr>
              <w:spacing w:line="360" w:lineRule="auto"/>
              <w:jc w:val="center"/>
              <w:rPr>
                <w:rFonts w:ascii="Times New Roman" w:eastAsia="仿宋" w:hAnsi="Times New Roman" w:cs="Times New Roman"/>
                <w:color w:val="000000"/>
                <w:sz w:val="24"/>
              </w:rPr>
            </w:pPr>
            <w:r>
              <w:rPr>
                <w:rFonts w:ascii="Times New Roman" w:eastAsia="仿宋" w:hAnsi="Times New Roman" w:cs="Times New Roman"/>
                <w:b/>
                <w:bCs/>
                <w:color w:val="000000"/>
                <w:sz w:val="24"/>
              </w:rPr>
              <w:t>合计</w:t>
            </w:r>
          </w:p>
        </w:tc>
        <w:tc>
          <w:tcPr>
            <w:tcW w:w="1649" w:type="dxa"/>
          </w:tcPr>
          <w:p w:rsidR="00F11E16" w:rsidRDefault="00A546F9">
            <w:pPr>
              <w:spacing w:line="360" w:lineRule="auto"/>
              <w:jc w:val="center"/>
              <w:rPr>
                <w:rFonts w:ascii="Times New Roman" w:eastAsia="仿宋" w:hAnsi="Times New Roman" w:cs="Times New Roman"/>
                <w:b/>
                <w:bCs/>
                <w:color w:val="000000" w:themeColor="text1"/>
                <w:sz w:val="24"/>
              </w:rPr>
            </w:pPr>
            <w:r>
              <w:rPr>
                <w:rFonts w:ascii="Times New Roman" w:eastAsia="仿宋" w:hAnsi="Times New Roman" w:cs="Times New Roman"/>
                <w:b/>
                <w:bCs/>
                <w:color w:val="000000" w:themeColor="text1"/>
                <w:sz w:val="24"/>
              </w:rPr>
              <w:t>1</w:t>
            </w:r>
            <w:r>
              <w:rPr>
                <w:rFonts w:ascii="Times New Roman" w:eastAsia="仿宋" w:hAnsi="Times New Roman" w:cs="Times New Roman" w:hint="eastAsia"/>
                <w:b/>
                <w:bCs/>
                <w:color w:val="000000" w:themeColor="text1"/>
                <w:sz w:val="24"/>
              </w:rPr>
              <w:t>0</w:t>
            </w:r>
          </w:p>
        </w:tc>
        <w:tc>
          <w:tcPr>
            <w:tcW w:w="1376" w:type="dxa"/>
            <w:vAlign w:val="center"/>
          </w:tcPr>
          <w:p w:rsidR="00F11E16" w:rsidRDefault="00F11E16">
            <w:pPr>
              <w:spacing w:line="360" w:lineRule="auto"/>
              <w:jc w:val="center"/>
              <w:rPr>
                <w:rFonts w:ascii="Times New Roman" w:eastAsia="仿宋" w:hAnsi="Times New Roman" w:cs="Times New Roman"/>
                <w:color w:val="000000"/>
                <w:sz w:val="24"/>
              </w:rPr>
            </w:pPr>
          </w:p>
        </w:tc>
      </w:tr>
    </w:tbl>
    <w:p w:rsidR="00F11E16" w:rsidRDefault="00A546F9">
      <w:pPr>
        <w:pStyle w:val="a5"/>
        <w:snapToGrid w:val="0"/>
        <w:spacing w:beforeLines="50" w:before="156" w:line="360" w:lineRule="auto"/>
        <w:ind w:firstLineChars="200" w:firstLine="480"/>
        <w:rPr>
          <w:rFonts w:ascii="Times New Roman" w:eastAsia="仿宋" w:hAnsi="Times New Roman" w:cs="Times New Roman"/>
          <w:color w:val="000000"/>
        </w:rPr>
      </w:pPr>
      <w:r>
        <w:rPr>
          <w:rFonts w:ascii="Times New Roman" w:eastAsia="仿宋" w:hAnsi="Times New Roman" w:cs="Times New Roman"/>
          <w:color w:val="000000"/>
        </w:rPr>
        <w:t>注：</w:t>
      </w:r>
      <w:r>
        <w:rPr>
          <w:rFonts w:ascii="Times New Roman" w:eastAsia="仿宋" w:hAnsi="Times New Roman" w:cs="Times New Roman"/>
          <w:color w:val="000000"/>
        </w:rPr>
        <w:t>1.</w:t>
      </w:r>
      <w:r>
        <w:rPr>
          <w:rFonts w:ascii="Times New Roman" w:eastAsia="仿宋" w:hAnsi="Times New Roman" w:cs="Times New Roman"/>
          <w:color w:val="FF0000"/>
        </w:rPr>
        <w:t>调剂名额根据调剂报名情况可能会适当调整</w:t>
      </w:r>
      <w:r>
        <w:rPr>
          <w:rFonts w:ascii="Times New Roman" w:eastAsia="仿宋" w:hAnsi="Times New Roman" w:cs="Times New Roman"/>
          <w:color w:val="000000"/>
        </w:rPr>
        <w:t>。</w:t>
      </w:r>
    </w:p>
    <w:p w:rsidR="00F11E16" w:rsidRDefault="00A546F9">
      <w:pPr>
        <w:pStyle w:val="a5"/>
        <w:snapToGrid w:val="0"/>
        <w:spacing w:beforeLines="50" w:before="156" w:beforeAutospacing="0" w:after="0" w:afterAutospacing="0" w:line="360" w:lineRule="auto"/>
        <w:ind w:firstLineChars="400" w:firstLine="960"/>
        <w:jc w:val="both"/>
        <w:rPr>
          <w:rFonts w:ascii="Times New Roman" w:eastAsia="仿宋" w:hAnsi="Times New Roman" w:cs="Times New Roman"/>
          <w:color w:val="000000"/>
        </w:rPr>
      </w:pPr>
      <w:r>
        <w:rPr>
          <w:rFonts w:ascii="Times New Roman" w:eastAsia="仿宋" w:hAnsi="Times New Roman" w:cs="Times New Roman"/>
          <w:color w:val="000000"/>
        </w:rPr>
        <w:t>2.</w:t>
      </w:r>
      <w:r>
        <w:rPr>
          <w:rFonts w:ascii="Times New Roman" w:eastAsia="仿宋" w:hAnsi="Times New Roman" w:cs="Times New Roman"/>
          <w:color w:val="000000"/>
        </w:rPr>
        <w:t>按调剂拟招生人数的</w:t>
      </w:r>
      <w:r>
        <w:rPr>
          <w:rFonts w:ascii="Times New Roman" w:eastAsia="仿宋" w:hAnsi="Times New Roman" w:cs="Times New Roman"/>
          <w:color w:val="000000"/>
        </w:rPr>
        <w:t>1</w:t>
      </w:r>
      <w:r>
        <w:rPr>
          <w:rFonts w:ascii="Times New Roman" w:eastAsia="仿宋" w:hAnsi="Times New Roman" w:cs="Times New Roman" w:hint="eastAsia"/>
          <w:color w:val="000000"/>
        </w:rPr>
        <w:t>5</w:t>
      </w:r>
      <w:r>
        <w:rPr>
          <w:rFonts w:ascii="Times New Roman" w:eastAsia="仿宋" w:hAnsi="Times New Roman" w:cs="Times New Roman"/>
          <w:color w:val="000000"/>
        </w:rPr>
        <w:t>0%</w:t>
      </w:r>
      <w:r>
        <w:rPr>
          <w:rFonts w:ascii="Times New Roman" w:eastAsia="仿宋" w:hAnsi="Times New Roman" w:cs="Times New Roman"/>
          <w:color w:val="000000"/>
        </w:rPr>
        <w:t>左右进行调剂，对于人数较少的专业根据专业情况适当调整。</w:t>
      </w:r>
    </w:p>
    <w:p w:rsidR="00F11E16" w:rsidRDefault="00A546F9">
      <w:pPr>
        <w:pStyle w:val="a5"/>
        <w:snapToGrid w:val="0"/>
        <w:spacing w:beforeLines="50" w:before="156" w:beforeAutospacing="0" w:afterLines="50" w:after="156" w:afterAutospacing="0" w:line="360" w:lineRule="auto"/>
        <w:jc w:val="both"/>
        <w:rPr>
          <w:rFonts w:ascii="Times New Roman" w:eastAsia="仿宋" w:hAnsi="Times New Roman" w:cs="Times New Roman"/>
          <w:b/>
          <w:color w:val="000000"/>
          <w:sz w:val="28"/>
          <w:szCs w:val="28"/>
        </w:rPr>
      </w:pPr>
      <w:r>
        <w:rPr>
          <w:rFonts w:ascii="Times New Roman" w:eastAsia="仿宋" w:hAnsi="Times New Roman" w:cs="Times New Roman"/>
          <w:b/>
          <w:color w:val="000000"/>
          <w:sz w:val="28"/>
          <w:szCs w:val="28"/>
        </w:rPr>
        <w:t>四、调剂复试时间安排</w:t>
      </w:r>
    </w:p>
    <w:p w:rsidR="00F11E16" w:rsidRDefault="00A546F9">
      <w:pPr>
        <w:pStyle w:val="a5"/>
        <w:snapToGrid w:val="0"/>
        <w:spacing w:beforeLines="50" w:before="156" w:beforeAutospacing="0" w:afterLines="50" w:after="156" w:afterAutospacing="0" w:line="360" w:lineRule="auto"/>
        <w:jc w:val="both"/>
        <w:rPr>
          <w:rFonts w:ascii="Times New Roman" w:eastAsia="仿宋" w:hAnsi="Times New Roman" w:cs="Times New Roman"/>
          <w:color w:val="000000"/>
          <w:sz w:val="28"/>
          <w:szCs w:val="28"/>
        </w:rPr>
      </w:pPr>
      <w:r>
        <w:rPr>
          <w:rFonts w:ascii="Times New Roman" w:eastAsia="仿宋" w:hAnsi="Times New Roman" w:cs="Times New Roman"/>
          <w:b/>
          <w:color w:val="000000"/>
          <w:sz w:val="28"/>
          <w:szCs w:val="28"/>
        </w:rPr>
        <w:t xml:space="preserve">    </w:t>
      </w:r>
      <w:r>
        <w:rPr>
          <w:rFonts w:ascii="Times New Roman" w:eastAsia="仿宋" w:hAnsi="Times New Roman" w:cs="Times New Roman"/>
          <w:color w:val="FF0000"/>
          <w:sz w:val="28"/>
          <w:szCs w:val="28"/>
        </w:rPr>
        <w:t>群号：</w:t>
      </w:r>
      <w:r>
        <w:rPr>
          <w:rFonts w:ascii="Times New Roman" w:eastAsia="仿宋" w:hAnsi="Times New Roman" w:cs="Times New Roman" w:hint="eastAsia"/>
          <w:color w:val="FF0000"/>
          <w:sz w:val="28"/>
          <w:szCs w:val="28"/>
        </w:rPr>
        <w:t>791241103</w:t>
      </w:r>
      <w:r>
        <w:rPr>
          <w:rFonts w:ascii="Times New Roman" w:eastAsia="仿宋" w:hAnsi="Times New Roman" w:cs="Times New Roman"/>
          <w:color w:val="000000"/>
          <w:sz w:val="28"/>
          <w:szCs w:val="28"/>
        </w:rPr>
        <w:t>（</w:t>
      </w:r>
      <w:r>
        <w:rPr>
          <w:rFonts w:ascii="Times New Roman" w:eastAsia="仿宋" w:hAnsi="Times New Roman" w:cs="Times New Roman"/>
          <w:color w:val="000000"/>
          <w:sz w:val="28"/>
          <w:szCs w:val="28"/>
        </w:rPr>
        <w:t>2021</w:t>
      </w:r>
      <w:r>
        <w:rPr>
          <w:rFonts w:ascii="Times New Roman" w:eastAsia="仿宋" w:hAnsi="Times New Roman" w:cs="Times New Roman"/>
          <w:color w:val="000000"/>
          <w:sz w:val="28"/>
          <w:szCs w:val="28"/>
        </w:rPr>
        <w:t>年生命学院研究生</w:t>
      </w:r>
      <w:r>
        <w:rPr>
          <w:rFonts w:ascii="Times New Roman" w:eastAsia="仿宋" w:hAnsi="Times New Roman" w:cs="Times New Roman" w:hint="eastAsia"/>
          <w:color w:val="000000"/>
          <w:sz w:val="28"/>
          <w:szCs w:val="28"/>
        </w:rPr>
        <w:t>第三次</w:t>
      </w:r>
      <w:r>
        <w:rPr>
          <w:rFonts w:ascii="Times New Roman" w:eastAsia="仿宋" w:hAnsi="Times New Roman" w:cs="Times New Roman"/>
          <w:color w:val="000000"/>
          <w:sz w:val="28"/>
          <w:szCs w:val="28"/>
        </w:rPr>
        <w:t>调剂复试群），具体调剂复试时间将在</w:t>
      </w:r>
      <w:r>
        <w:rPr>
          <w:rFonts w:ascii="Times New Roman" w:eastAsia="仿宋" w:hAnsi="Times New Roman" w:cs="Times New Roman"/>
          <w:color w:val="000000"/>
          <w:sz w:val="28"/>
          <w:szCs w:val="28"/>
        </w:rPr>
        <w:t>QQ</w:t>
      </w:r>
      <w:r>
        <w:rPr>
          <w:rFonts w:ascii="Times New Roman" w:eastAsia="仿宋" w:hAnsi="Times New Roman" w:cs="Times New Roman"/>
          <w:color w:val="000000"/>
          <w:sz w:val="28"/>
          <w:szCs w:val="28"/>
        </w:rPr>
        <w:t>群发布。</w:t>
      </w:r>
    </w:p>
    <w:p w:rsidR="00F11E16" w:rsidRDefault="00A546F9">
      <w:pPr>
        <w:pStyle w:val="a5"/>
        <w:snapToGrid w:val="0"/>
        <w:spacing w:beforeLines="50" w:before="156" w:beforeAutospacing="0" w:afterLines="50" w:after="156" w:afterAutospacing="0" w:line="360" w:lineRule="auto"/>
        <w:jc w:val="both"/>
        <w:rPr>
          <w:rFonts w:ascii="Times New Roman" w:eastAsia="仿宋" w:hAnsi="Times New Roman" w:cs="Times New Roman"/>
          <w:b/>
          <w:color w:val="000000"/>
          <w:sz w:val="28"/>
          <w:szCs w:val="28"/>
        </w:rPr>
      </w:pPr>
      <w:bookmarkStart w:id="2" w:name="_Hlk38468204"/>
      <w:r>
        <w:rPr>
          <w:rFonts w:ascii="Times New Roman" w:eastAsia="仿宋" w:hAnsi="Times New Roman" w:cs="Times New Roman"/>
          <w:b/>
          <w:color w:val="000000"/>
          <w:sz w:val="28"/>
          <w:szCs w:val="28"/>
        </w:rPr>
        <w:t>五、待录取流程</w:t>
      </w:r>
    </w:p>
    <w:p w:rsidR="00F11E16" w:rsidRDefault="00A546F9">
      <w:pPr>
        <w:pStyle w:val="a5"/>
        <w:snapToGrid w:val="0"/>
        <w:spacing w:before="0" w:beforeAutospacing="0" w:after="0" w:afterAutospacing="0" w:line="360" w:lineRule="auto"/>
        <w:ind w:firstLineChars="200" w:firstLine="560"/>
        <w:jc w:val="both"/>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lastRenderedPageBreak/>
        <w:t>1.</w:t>
      </w:r>
      <w:r>
        <w:rPr>
          <w:rFonts w:ascii="Times New Roman" w:eastAsia="仿宋" w:hAnsi="Times New Roman" w:cs="Times New Roman"/>
          <w:color w:val="000000"/>
          <w:sz w:val="28"/>
          <w:szCs w:val="28"/>
        </w:rPr>
        <w:t>复试成绩公布后，我校将通过研究生招生信息网调剂系统为拟录取考生发送待录取通知，调剂考生需于</w:t>
      </w:r>
      <w:r>
        <w:rPr>
          <w:rFonts w:ascii="Times New Roman" w:eastAsia="仿宋" w:hAnsi="Times New Roman" w:cs="Times New Roman"/>
          <w:color w:val="000000"/>
          <w:sz w:val="28"/>
          <w:szCs w:val="28"/>
        </w:rPr>
        <w:t>12</w:t>
      </w:r>
      <w:r>
        <w:rPr>
          <w:rFonts w:ascii="Times New Roman" w:eastAsia="仿宋" w:hAnsi="Times New Roman" w:cs="Times New Roman"/>
          <w:color w:val="000000"/>
          <w:sz w:val="28"/>
          <w:szCs w:val="28"/>
        </w:rPr>
        <w:t>小时内接受待录取通知，否则视为放弃拟录取资格。</w:t>
      </w:r>
    </w:p>
    <w:p w:rsidR="00F11E16" w:rsidRDefault="00A546F9">
      <w:pPr>
        <w:pStyle w:val="a5"/>
        <w:snapToGrid w:val="0"/>
        <w:spacing w:before="0" w:beforeAutospacing="0" w:after="0" w:afterAutospacing="0" w:line="360" w:lineRule="auto"/>
        <w:ind w:firstLineChars="200" w:firstLine="562"/>
        <w:jc w:val="both"/>
        <w:rPr>
          <w:rFonts w:ascii="Times New Roman" w:eastAsia="仿宋" w:hAnsi="Times New Roman" w:cs="Times New Roman"/>
          <w:b/>
          <w:bCs/>
          <w:color w:val="000000"/>
          <w:sz w:val="28"/>
          <w:szCs w:val="28"/>
        </w:rPr>
      </w:pPr>
      <w:r>
        <w:rPr>
          <w:rFonts w:ascii="Times New Roman" w:eastAsia="仿宋" w:hAnsi="Times New Roman" w:cs="Times New Roman"/>
          <w:b/>
          <w:bCs/>
          <w:color w:val="000000"/>
          <w:sz w:val="28"/>
          <w:szCs w:val="28"/>
        </w:rPr>
        <w:t>2.</w:t>
      </w:r>
      <w:r>
        <w:rPr>
          <w:rFonts w:ascii="Times New Roman" w:eastAsia="仿宋" w:hAnsi="Times New Roman" w:cs="Times New Roman"/>
          <w:b/>
          <w:bCs/>
          <w:color w:val="000000"/>
          <w:sz w:val="28"/>
          <w:szCs w:val="28"/>
        </w:rPr>
        <w:t>考生一经接受我校待录取通知，不予解除。</w:t>
      </w:r>
    </w:p>
    <w:p w:rsidR="00F11E16" w:rsidRDefault="00A546F9">
      <w:pPr>
        <w:pStyle w:val="a5"/>
        <w:snapToGrid w:val="0"/>
        <w:spacing w:beforeLines="50" w:before="156" w:beforeAutospacing="0" w:afterLines="50" w:after="156" w:afterAutospacing="0" w:line="360" w:lineRule="auto"/>
        <w:jc w:val="both"/>
        <w:rPr>
          <w:rFonts w:ascii="Times New Roman" w:eastAsia="仿宋" w:hAnsi="Times New Roman" w:cs="Times New Roman"/>
          <w:b/>
          <w:color w:val="000000"/>
          <w:sz w:val="28"/>
          <w:szCs w:val="28"/>
        </w:rPr>
      </w:pPr>
      <w:r>
        <w:rPr>
          <w:rFonts w:ascii="Times New Roman" w:eastAsia="仿宋" w:hAnsi="Times New Roman" w:cs="Times New Roman"/>
          <w:b/>
          <w:color w:val="000000"/>
          <w:sz w:val="28"/>
          <w:szCs w:val="28"/>
        </w:rPr>
        <w:t>六、其它事宜</w:t>
      </w:r>
    </w:p>
    <w:p w:rsidR="00F11E16" w:rsidRDefault="00A546F9">
      <w:pPr>
        <w:pStyle w:val="a5"/>
        <w:snapToGrid w:val="0"/>
        <w:spacing w:beforeLines="50" w:before="156" w:beforeAutospacing="0" w:afterLines="50" w:after="156" w:afterAutospacing="0" w:line="360" w:lineRule="auto"/>
        <w:ind w:firstLineChars="100" w:firstLine="280"/>
        <w:jc w:val="both"/>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其它工作按《长春理工大学</w:t>
      </w:r>
      <w:r>
        <w:rPr>
          <w:rFonts w:ascii="Times New Roman" w:eastAsia="仿宋" w:hAnsi="Times New Roman" w:cs="Times New Roman"/>
          <w:color w:val="000000"/>
          <w:sz w:val="28"/>
          <w:szCs w:val="28"/>
        </w:rPr>
        <w:t>202</w:t>
      </w:r>
      <w:r>
        <w:rPr>
          <w:rFonts w:ascii="Times New Roman" w:eastAsia="仿宋" w:hAnsi="Times New Roman" w:cs="Times New Roman" w:hint="eastAsia"/>
          <w:color w:val="000000"/>
          <w:sz w:val="28"/>
          <w:szCs w:val="28"/>
        </w:rPr>
        <w:t>1</w:t>
      </w:r>
      <w:r>
        <w:rPr>
          <w:rFonts w:ascii="Times New Roman" w:eastAsia="仿宋" w:hAnsi="Times New Roman" w:cs="Times New Roman"/>
          <w:color w:val="000000"/>
          <w:sz w:val="28"/>
          <w:szCs w:val="28"/>
        </w:rPr>
        <w:t>年硕士研究生招生考试复试实施办法》、《长春理工大学</w:t>
      </w:r>
      <w:r>
        <w:rPr>
          <w:rFonts w:ascii="Times New Roman" w:eastAsia="仿宋" w:hAnsi="Times New Roman" w:cs="Times New Roman"/>
          <w:color w:val="000000"/>
          <w:sz w:val="28"/>
          <w:szCs w:val="28"/>
        </w:rPr>
        <w:t>202</w:t>
      </w:r>
      <w:r>
        <w:rPr>
          <w:rFonts w:ascii="Times New Roman" w:eastAsia="仿宋" w:hAnsi="Times New Roman" w:cs="Times New Roman" w:hint="eastAsia"/>
          <w:color w:val="000000"/>
          <w:sz w:val="28"/>
          <w:szCs w:val="28"/>
        </w:rPr>
        <w:t>1</w:t>
      </w:r>
      <w:r>
        <w:rPr>
          <w:rFonts w:ascii="Times New Roman" w:eastAsia="仿宋" w:hAnsi="Times New Roman" w:cs="Times New Roman"/>
          <w:color w:val="000000"/>
          <w:sz w:val="28"/>
          <w:szCs w:val="28"/>
        </w:rPr>
        <w:t>年硕士研究生招生考试复试通知》、《长春理工大学</w:t>
      </w:r>
      <w:r>
        <w:rPr>
          <w:rFonts w:ascii="Times New Roman" w:eastAsia="仿宋" w:hAnsi="Times New Roman" w:cs="Times New Roman"/>
          <w:color w:val="000000"/>
          <w:sz w:val="28"/>
          <w:szCs w:val="28"/>
        </w:rPr>
        <w:t>202</w:t>
      </w:r>
      <w:r>
        <w:rPr>
          <w:rFonts w:ascii="Times New Roman" w:eastAsia="仿宋" w:hAnsi="Times New Roman" w:cs="Times New Roman" w:hint="eastAsia"/>
          <w:color w:val="000000"/>
          <w:sz w:val="28"/>
          <w:szCs w:val="28"/>
        </w:rPr>
        <w:t>1</w:t>
      </w:r>
      <w:r>
        <w:rPr>
          <w:rFonts w:ascii="Times New Roman" w:eastAsia="仿宋" w:hAnsi="Times New Roman" w:cs="Times New Roman"/>
          <w:color w:val="000000"/>
          <w:sz w:val="28"/>
          <w:szCs w:val="28"/>
        </w:rPr>
        <w:t>年硕士研究生招生复试考生须知》、</w:t>
      </w:r>
      <w:r>
        <w:rPr>
          <w:rFonts w:ascii="Times New Roman" w:eastAsia="仿宋" w:hAnsi="Times New Roman" w:cs="Times New Roman"/>
          <w:bCs/>
          <w:color w:val="000000"/>
          <w:sz w:val="28"/>
          <w:szCs w:val="28"/>
        </w:rPr>
        <w:t>《生命科学技术学院</w:t>
      </w:r>
      <w:r>
        <w:rPr>
          <w:rFonts w:ascii="Times New Roman" w:eastAsia="仿宋" w:hAnsi="Times New Roman" w:cs="Times New Roman"/>
          <w:bCs/>
          <w:color w:val="000000"/>
          <w:sz w:val="28"/>
          <w:szCs w:val="28"/>
        </w:rPr>
        <w:t>202</w:t>
      </w:r>
      <w:r>
        <w:rPr>
          <w:rFonts w:ascii="Times New Roman" w:eastAsia="仿宋" w:hAnsi="Times New Roman" w:cs="Times New Roman" w:hint="eastAsia"/>
          <w:bCs/>
          <w:color w:val="000000"/>
          <w:sz w:val="28"/>
          <w:szCs w:val="28"/>
        </w:rPr>
        <w:t>1</w:t>
      </w:r>
      <w:r>
        <w:rPr>
          <w:rFonts w:ascii="Times New Roman" w:eastAsia="仿宋" w:hAnsi="Times New Roman" w:cs="Times New Roman"/>
          <w:bCs/>
          <w:color w:val="000000"/>
          <w:sz w:val="28"/>
          <w:szCs w:val="28"/>
        </w:rPr>
        <w:t>年硕士研究生招生考试复试实施细则》执行。</w:t>
      </w:r>
    </w:p>
    <w:bookmarkEnd w:id="2"/>
    <w:p w:rsidR="00F11E16" w:rsidRDefault="00F11E16">
      <w:pPr>
        <w:pStyle w:val="a5"/>
        <w:snapToGrid w:val="0"/>
        <w:spacing w:before="0" w:beforeAutospacing="0" w:after="0" w:afterAutospacing="0" w:line="360" w:lineRule="auto"/>
        <w:ind w:firstLineChars="200" w:firstLine="562"/>
        <w:jc w:val="both"/>
        <w:rPr>
          <w:rFonts w:ascii="Times New Roman" w:eastAsia="仿宋" w:hAnsi="Times New Roman" w:cs="Times New Roman"/>
          <w:b/>
          <w:color w:val="000000"/>
          <w:sz w:val="28"/>
          <w:szCs w:val="28"/>
        </w:rPr>
      </w:pPr>
    </w:p>
    <w:p w:rsidR="00F11E16" w:rsidRDefault="00A546F9">
      <w:pPr>
        <w:pStyle w:val="a5"/>
        <w:snapToGrid w:val="0"/>
        <w:spacing w:before="0" w:beforeAutospacing="0" w:after="0" w:afterAutospacing="0" w:line="360" w:lineRule="auto"/>
        <w:jc w:val="right"/>
        <w:rPr>
          <w:rFonts w:ascii="Times New Roman" w:eastAsia="仿宋" w:hAnsi="Times New Roman" w:cs="Times New Roman"/>
          <w:b/>
          <w:color w:val="000000"/>
          <w:sz w:val="28"/>
          <w:szCs w:val="28"/>
        </w:rPr>
      </w:pPr>
      <w:r>
        <w:rPr>
          <w:rFonts w:ascii="Times New Roman" w:eastAsia="仿宋" w:hAnsi="Times New Roman" w:cs="Times New Roman"/>
          <w:b/>
          <w:color w:val="000000"/>
          <w:sz w:val="28"/>
          <w:szCs w:val="28"/>
        </w:rPr>
        <w:t>生命科学技术学院</w:t>
      </w:r>
    </w:p>
    <w:p w:rsidR="00F11E16" w:rsidRDefault="00A546F9">
      <w:pPr>
        <w:snapToGrid w:val="0"/>
        <w:spacing w:line="360" w:lineRule="auto"/>
        <w:jc w:val="right"/>
        <w:rPr>
          <w:rFonts w:ascii="Times New Roman" w:eastAsia="仿宋" w:hAnsi="Times New Roman" w:cs="Times New Roman"/>
          <w:color w:val="000000"/>
        </w:rPr>
      </w:pPr>
      <w:r>
        <w:rPr>
          <w:rFonts w:ascii="Times New Roman" w:eastAsia="仿宋" w:hAnsi="Times New Roman" w:cs="Times New Roman"/>
          <w:b/>
          <w:color w:val="000000"/>
          <w:sz w:val="28"/>
          <w:szCs w:val="28"/>
        </w:rPr>
        <w:t>202</w:t>
      </w:r>
      <w:r>
        <w:rPr>
          <w:rFonts w:ascii="Times New Roman" w:eastAsia="仿宋" w:hAnsi="Times New Roman" w:cs="Times New Roman" w:hint="eastAsia"/>
          <w:b/>
          <w:color w:val="000000"/>
          <w:sz w:val="28"/>
          <w:szCs w:val="28"/>
        </w:rPr>
        <w:t>1</w:t>
      </w:r>
      <w:r>
        <w:rPr>
          <w:rFonts w:ascii="Times New Roman" w:eastAsia="仿宋" w:hAnsi="Times New Roman" w:cs="Times New Roman"/>
          <w:b/>
          <w:color w:val="000000"/>
          <w:sz w:val="28"/>
          <w:szCs w:val="28"/>
        </w:rPr>
        <w:t>年</w:t>
      </w:r>
      <w:r>
        <w:rPr>
          <w:rFonts w:ascii="Times New Roman" w:eastAsia="仿宋" w:hAnsi="Times New Roman" w:cs="Times New Roman" w:hint="eastAsia"/>
          <w:b/>
          <w:color w:val="000000"/>
          <w:sz w:val="28"/>
          <w:szCs w:val="28"/>
        </w:rPr>
        <w:t>4</w:t>
      </w:r>
      <w:r>
        <w:rPr>
          <w:rFonts w:ascii="Times New Roman" w:eastAsia="仿宋" w:hAnsi="Times New Roman" w:cs="Times New Roman"/>
          <w:b/>
          <w:color w:val="000000"/>
          <w:sz w:val="28"/>
          <w:szCs w:val="28"/>
        </w:rPr>
        <w:t>月</w:t>
      </w:r>
      <w:r>
        <w:rPr>
          <w:rFonts w:ascii="Times New Roman" w:eastAsia="仿宋" w:hAnsi="Times New Roman" w:cs="Times New Roman" w:hint="eastAsia"/>
          <w:b/>
          <w:color w:val="000000"/>
          <w:sz w:val="28"/>
          <w:szCs w:val="28"/>
        </w:rPr>
        <w:t>5</w:t>
      </w:r>
      <w:r>
        <w:rPr>
          <w:rFonts w:ascii="Times New Roman" w:eastAsia="仿宋" w:hAnsi="Times New Roman" w:cs="Times New Roman"/>
          <w:b/>
          <w:color w:val="000000"/>
          <w:sz w:val="28"/>
          <w:szCs w:val="28"/>
        </w:rPr>
        <w:t>日</w:t>
      </w:r>
    </w:p>
    <w:p w:rsidR="00F11E16" w:rsidRDefault="00F11E16">
      <w:pPr>
        <w:rPr>
          <w:rFonts w:ascii="Times New Roman" w:eastAsia="仿宋" w:hAnsi="Times New Roman" w:cs="Times New Roman"/>
          <w:b/>
          <w:color w:val="000000"/>
          <w:sz w:val="28"/>
          <w:szCs w:val="28"/>
        </w:rPr>
      </w:pPr>
    </w:p>
    <w:p w:rsidR="00F11E16" w:rsidRDefault="00F11E16">
      <w:pPr>
        <w:rPr>
          <w:rFonts w:ascii="Times New Roman" w:eastAsia="仿宋" w:hAnsi="Times New Roman" w:cs="Times New Roman"/>
          <w:b/>
          <w:color w:val="000000"/>
          <w:sz w:val="28"/>
          <w:szCs w:val="28"/>
        </w:rPr>
      </w:pPr>
    </w:p>
    <w:sectPr w:rsidR="00F11E1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053F637"/>
    <w:multiLevelType w:val="singleLevel"/>
    <w:tmpl w:val="B053F637"/>
    <w:lvl w:ilvl="0">
      <w:start w:val="2"/>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16"/>
    <w:rsid w:val="00A546F9"/>
    <w:rsid w:val="00F11E16"/>
    <w:rsid w:val="16F75ACB"/>
    <w:rsid w:val="1A5F2D0A"/>
    <w:rsid w:val="4A3E64F6"/>
    <w:rsid w:val="4E480E38"/>
    <w:rsid w:val="564241FB"/>
    <w:rsid w:val="5F507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F03EEA25-59C2-014C-B649-2DFDA860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Calibri" w:hAnsi="Calibri" w:cs="Arial"/>
      <w:kern w:val="2"/>
      <w:sz w:val="21"/>
      <w:szCs w:val="24"/>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cs="宋体"/>
      <w:kern w:val="0"/>
      <w:sz w:val="24"/>
    </w:rPr>
  </w:style>
  <w:style w:type="character" w:styleId="a6">
    <w:name w:val="FollowedHyperlink"/>
    <w:basedOn w:val="a0"/>
    <w:qFormat/>
    <w:rPr>
      <w:color w:val="954F72"/>
      <w:u w:val="single"/>
    </w:rPr>
  </w:style>
  <w:style w:type="character" w:styleId="a7">
    <w:name w:val="Hyperlink"/>
    <w:qFormat/>
    <w:rPr>
      <w:color w:val="0000FF"/>
      <w:u w:val="single"/>
    </w:rPr>
  </w:style>
  <w:style w:type="character" w:customStyle="1" w:styleId="10">
    <w:name w:val="未处理的提及1"/>
    <w:basedOn w:val="a0"/>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yzb.cust.edu.cn/zsxx/75914.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s.cust.edu.cn/xygg/75229.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2</cp:revision>
  <dcterms:created xsi:type="dcterms:W3CDTF">2021-04-05T11:08:00Z</dcterms:created>
  <dcterms:modified xsi:type="dcterms:W3CDTF">2021-04-05T11:08:00Z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